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sz w:val="40"/>
          <w:szCs w:val="4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40"/>
          <w:szCs w:val="40"/>
          <w:rtl w:val="0"/>
        </w:rPr>
        <w:t xml:space="preserve">The Star and Moon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  <w:tab/>
        <w:t xml:space="preserve">BE IT ENACTED BY THE CONGRESS HERE ASSEMBLED THAT: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1: </w:t>
      </w: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Given the recent developments in Turkish Army advancements throughout the 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  <w:tab/>
        <w:tab/>
        <w:tab/>
        <w:t xml:space="preserve">country, the United States hereby pledges full naval and aerial support to the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  <w:tab/>
        <w:tab/>
        <w:tab/>
        <w:t xml:space="preserve">Republic of Turkiÿe through the immediate mobilization of the Sixth Fleet, which 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  <w:tab/>
        <w:tab/>
        <w:tab/>
        <w:t xml:space="preserve">will also lead the NATO Turkish Command (T.C.) intervention effort as requested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</w:t>
        <w:tab/>
        <w:tab/>
        <w:tab/>
        <w:t xml:space="preserve">by Secretary General Mark Rutte. This Congress further authorizes the United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</w:t>
        <w:tab/>
        <w:tab/>
        <w:tab/>
        <w:t xml:space="preserve">States Armed Forces to allocate twenty thousand soldiers to the T.C., alongside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</w:t>
        <w:tab/>
        <w:tab/>
        <w:tab/>
        <w:t xml:space="preserve">required logistics support and any weaponry necessary to successfully execute 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</w:t>
        <w:tab/>
        <w:tab/>
        <w:tab/>
        <w:t xml:space="preserve">mission objectives presented by the Republic of Turkiÿe. All relevant U.S. 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</w:t>
        <w:tab/>
        <w:tab/>
        <w:tab/>
        <w:t xml:space="preserve">Intelligence Services are also directed to assist with the Turkish Government in 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</w:t>
        <w:tab/>
        <w:tab/>
        <w:tab/>
        <w:t xml:space="preserve">achieving their goals. Finally, the United States will take the diplomatic position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</w:t>
        <w:tab/>
        <w:tab/>
        <w:tab/>
        <w:t xml:space="preserve">that the only effective method at achieving long-term peace in Anatolia is 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</w:t>
        <w:tab/>
        <w:tab/>
        <w:tab/>
        <w:t xml:space="preserve">through the reunification of the Turkish State under the Turkish Government, 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</w:t>
        <w:tab/>
        <w:tab/>
        <w:tab/>
        <w:t xml:space="preserve">and that all groups in rebellion must surrender immediately. 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2: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“Full naval and aerial support” shall be defined as the allocation of all regional 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  <w:tab/>
        <w:tab/>
        <w:tab/>
        <w:t xml:space="preserve">military resources under United States Armed Forces control to cooperate with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</w:t>
        <w:tab/>
        <w:tab/>
        <w:tab/>
        <w:t xml:space="preserve">the Turkish Government in accordance with the mission to re-establish order in 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</w:t>
        <w:tab/>
        <w:tab/>
        <w:tab/>
        <w:t xml:space="preserve">the nation, including the naval blockade of the entire nation to sever rebel 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  <w:tab/>
        <w:tab/>
        <w:tab/>
        <w:t xml:space="preserve">supply lines. It shall also include extensive training programs for Turkish soldiers  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  <w:tab/>
        <w:tab/>
        <w:tab/>
        <w:t xml:space="preserve">by American military members.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3: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This effort will be jointly funded through Department of War allocations and 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  <w:tab/>
        <w:tab/>
        <w:tab/>
        <w:t xml:space="preserve">through contributions of NATO member nations that will participate.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4: 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This legislation shall go into effect immediately upon passage.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5:</w:t>
      </w: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All laws in conflict with this legislation are hereby declared null and 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</w:t>
        <w:tab/>
        <w:tab/>
        <w:tab/>
        <w:t xml:space="preserve">void.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Introduced for Congressional Debate by the United States Senate.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